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微软雅黑" w:hAnsi="微软雅黑" w:eastAsia="微软雅黑"/>
          <w:b/>
          <w:sz w:val="28"/>
          <w:szCs w:val="28"/>
        </w:rPr>
      </w:pPr>
      <w:r>
        <w:rPr>
          <w:rFonts w:ascii="微软雅黑" w:hAnsi="微软雅黑" w:eastAsia="微软雅黑"/>
          <w:b/>
          <w:sz w:val="28"/>
          <w:szCs w:val="28"/>
        </w:rPr>
        <w:t>会计学院</w:t>
      </w:r>
      <w:r>
        <w:rPr>
          <w:rFonts w:hint="eastAsia" w:ascii="微软雅黑" w:hAnsi="微软雅黑" w:eastAsia="微软雅黑"/>
          <w:b/>
          <w:sz w:val="28"/>
          <w:szCs w:val="28"/>
        </w:rPr>
        <w:t>毕业论文选题工作指引</w:t>
      </w:r>
    </w:p>
    <w:p>
      <w:pPr>
        <w:spacing w:line="440" w:lineRule="exact"/>
        <w:jc w:val="center"/>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(2019年11月8日修订)</w:t>
      </w:r>
    </w:p>
    <w:p>
      <w:pPr>
        <w:pStyle w:val="5"/>
        <w:spacing w:line="440" w:lineRule="exact"/>
        <w:ind w:firstLine="560" w:firstLineChars="200"/>
        <w:rPr>
          <w:rFonts w:hint="eastAsia" w:cs="Times New Roman" w:asciiTheme="minorEastAsia" w:hAnsiTheme="minorEastAsia" w:eastAsiaTheme="minorEastAsia"/>
          <w:sz w:val="28"/>
          <w:szCs w:val="28"/>
          <w:lang w:val="en-US" w:eastAsia="zh-CN"/>
        </w:rPr>
      </w:pPr>
      <w:r>
        <w:rPr>
          <w:rFonts w:hint="eastAsia" w:cs="Times New Roman" w:asciiTheme="minorEastAsia" w:hAnsiTheme="minorEastAsia" w:eastAsiaTheme="minorEastAsia"/>
          <w:sz w:val="28"/>
          <w:szCs w:val="28"/>
          <w:lang w:val="en-US" w:eastAsia="zh-CN"/>
        </w:rPr>
        <w:t>本工作指引根据《郑州升达经贸管理学院本科毕业论文（设计）工作管理规定》制定及修订。</w:t>
      </w:r>
    </w:p>
    <w:p>
      <w:pPr>
        <w:pStyle w:val="5"/>
        <w:spacing w:line="440" w:lineRule="exact"/>
        <w:ind w:firstLine="560" w:firstLineChars="200"/>
        <w:rPr>
          <w:rFonts w:ascii="微软雅黑" w:hAnsi="微软雅黑" w:eastAsia="微软雅黑"/>
          <w:b/>
          <w:sz w:val="28"/>
          <w:szCs w:val="28"/>
        </w:rPr>
      </w:pPr>
      <w:r>
        <w:rPr>
          <w:rFonts w:hint="eastAsia" w:ascii="微软雅黑" w:hAnsi="微软雅黑" w:eastAsia="微软雅黑"/>
          <w:b/>
          <w:sz w:val="28"/>
          <w:szCs w:val="28"/>
        </w:rPr>
        <w:t>一、选题工作责任划分</w:t>
      </w:r>
    </w:p>
    <w:p>
      <w:pPr>
        <w:pStyle w:val="5"/>
        <w:spacing w:line="440" w:lineRule="exact"/>
        <w:ind w:firstLine="560" w:firstLineChars="200"/>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1．论文指导教师是选题工作的第一责任人；</w:t>
      </w:r>
    </w:p>
    <w:p>
      <w:pPr>
        <w:pStyle w:val="5"/>
        <w:spacing w:line="440" w:lineRule="exact"/>
        <w:ind w:firstLine="560" w:firstLineChars="200"/>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2．会计学院学</w:t>
      </w:r>
      <w:r>
        <w:rPr>
          <w:rFonts w:hint="eastAsia" w:cs="Times New Roman" w:asciiTheme="minorEastAsia" w:hAnsiTheme="minorEastAsia" w:eastAsiaTheme="minorEastAsia"/>
          <w:sz w:val="28"/>
          <w:szCs w:val="28"/>
          <w:lang w:eastAsia="zh-CN"/>
        </w:rPr>
        <w:t>术</w:t>
      </w:r>
      <w:r>
        <w:rPr>
          <w:rFonts w:hint="eastAsia" w:cs="Times New Roman" w:asciiTheme="minorEastAsia" w:hAnsiTheme="minorEastAsia" w:eastAsiaTheme="minorEastAsia"/>
          <w:sz w:val="28"/>
          <w:szCs w:val="28"/>
        </w:rPr>
        <w:t>委员会是选题工作的监督审核责任人；</w:t>
      </w:r>
    </w:p>
    <w:p>
      <w:pPr>
        <w:pStyle w:val="5"/>
        <w:spacing w:line="440" w:lineRule="exact"/>
        <w:ind w:firstLine="560" w:firstLineChars="200"/>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3．会计学院毕业论文领导小组是选题工作的组织实施责任人。</w:t>
      </w:r>
    </w:p>
    <w:p>
      <w:pPr>
        <w:pStyle w:val="5"/>
        <w:spacing w:line="440" w:lineRule="exact"/>
        <w:ind w:firstLine="560" w:firstLineChars="200"/>
        <w:rPr>
          <w:rFonts w:ascii="微软雅黑" w:hAnsi="微软雅黑" w:eastAsia="微软雅黑"/>
          <w:b/>
          <w:sz w:val="28"/>
          <w:szCs w:val="28"/>
        </w:rPr>
      </w:pPr>
      <w:r>
        <w:rPr>
          <w:rFonts w:hint="eastAsia" w:ascii="微软雅黑" w:hAnsi="微软雅黑" w:eastAsia="微软雅黑"/>
          <w:b/>
          <w:sz w:val="28"/>
          <w:szCs w:val="28"/>
        </w:rPr>
        <w:t>二、选题原则</w:t>
      </w:r>
    </w:p>
    <w:p>
      <w:pPr>
        <w:spacing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1．选题应符合毕业生本人的专业人才培养目标要求，每位论文指导教师所指导学生</w:t>
      </w:r>
      <w:r>
        <w:rPr>
          <w:rFonts w:hint="eastAsia" w:asciiTheme="minorEastAsia" w:hAnsiTheme="minorEastAsia" w:eastAsiaTheme="minorEastAsia"/>
          <w:color w:val="auto"/>
          <w:sz w:val="28"/>
          <w:szCs w:val="28"/>
        </w:rPr>
        <w:t>的</w:t>
      </w:r>
      <w:r>
        <w:rPr>
          <w:rFonts w:hint="eastAsia" w:asciiTheme="minorEastAsia" w:hAnsiTheme="minorEastAsia" w:eastAsiaTheme="minorEastAsia"/>
          <w:color w:val="auto"/>
          <w:sz w:val="28"/>
          <w:szCs w:val="28"/>
          <w:lang w:val="en-US" w:eastAsia="zh-CN"/>
        </w:rPr>
        <w:t>6</w:t>
      </w:r>
      <w:r>
        <w:rPr>
          <w:rFonts w:hint="eastAsia" w:asciiTheme="minorEastAsia" w:hAnsiTheme="minorEastAsia" w:eastAsiaTheme="minorEastAsia"/>
          <w:color w:val="auto"/>
          <w:sz w:val="28"/>
          <w:szCs w:val="28"/>
        </w:rPr>
        <w:t>0%的</w:t>
      </w:r>
      <w:r>
        <w:rPr>
          <w:rFonts w:hint="eastAsia" w:asciiTheme="minorEastAsia" w:hAnsiTheme="minorEastAsia" w:eastAsiaTheme="minorEastAsia"/>
          <w:sz w:val="28"/>
          <w:szCs w:val="28"/>
        </w:rPr>
        <w:t>人所选论题应与本人所学专业匹配，体现专业综合训练要求；</w:t>
      </w:r>
    </w:p>
    <w:tbl>
      <w:tblPr>
        <w:tblStyle w:val="17"/>
        <w:tblW w:w="852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572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02" w:type="dxa"/>
            <w:tcBorders>
              <w:tl2br w:val="nil"/>
              <w:tr2bl w:val="nil"/>
            </w:tcBorders>
          </w:tcPr>
          <w:p>
            <w:pPr>
              <w:spacing w:line="440" w:lineRule="exact"/>
              <w:jc w:val="center"/>
              <w:rPr>
                <w:rFonts w:hint="default" w:asciiTheme="minorEastAsia" w:hAnsiTheme="minorEastAsia" w:eastAsiaTheme="minorEastAsia"/>
                <w:b/>
                <w:bCs/>
                <w:color w:val="000000" w:themeColor="text1"/>
                <w:sz w:val="28"/>
                <w:szCs w:val="28"/>
                <w:lang w:val="en-US" w:eastAsia="zh-CN"/>
              </w:rPr>
            </w:pPr>
            <w:r>
              <w:rPr>
                <w:rFonts w:hint="eastAsia" w:asciiTheme="minorEastAsia" w:hAnsiTheme="minorEastAsia" w:eastAsiaTheme="minorEastAsia"/>
                <w:b/>
                <w:bCs/>
                <w:color w:val="000000" w:themeColor="text1"/>
                <w:sz w:val="28"/>
                <w:szCs w:val="28"/>
              </w:rPr>
              <w:t>学生的专业</w:t>
            </w:r>
            <w:r>
              <w:rPr>
                <w:rFonts w:hint="eastAsia" w:asciiTheme="minorEastAsia" w:hAnsiTheme="minorEastAsia" w:eastAsiaTheme="minorEastAsia"/>
                <w:b/>
                <w:bCs/>
                <w:color w:val="000000" w:themeColor="text1"/>
                <w:sz w:val="28"/>
                <w:szCs w:val="28"/>
                <w:lang w:val="en-US" w:eastAsia="zh-CN"/>
              </w:rPr>
              <w:t>(方向)</w:t>
            </w:r>
          </w:p>
        </w:tc>
        <w:tc>
          <w:tcPr>
            <w:tcW w:w="5720" w:type="dxa"/>
            <w:tcBorders>
              <w:tl2br w:val="nil"/>
              <w:tr2bl w:val="nil"/>
            </w:tcBorders>
          </w:tcPr>
          <w:p>
            <w:pPr>
              <w:spacing w:line="440" w:lineRule="exact"/>
              <w:jc w:val="center"/>
              <w:rPr>
                <w:rFonts w:hint="eastAsia" w:asciiTheme="minorEastAsia" w:hAnsiTheme="minorEastAsia" w:eastAsiaTheme="minorEastAsia"/>
                <w:b/>
                <w:bCs/>
                <w:color w:val="000000" w:themeColor="text1"/>
                <w:sz w:val="28"/>
                <w:szCs w:val="28"/>
                <w:lang w:eastAsia="zh-CN"/>
              </w:rPr>
            </w:pPr>
            <w:r>
              <w:rPr>
                <w:rFonts w:hint="eastAsia" w:asciiTheme="minorEastAsia" w:hAnsiTheme="minorEastAsia" w:eastAsiaTheme="minorEastAsia"/>
                <w:b/>
                <w:bCs/>
                <w:color w:val="000000" w:themeColor="text1"/>
                <w:sz w:val="28"/>
                <w:szCs w:val="28"/>
              </w:rPr>
              <w:t>主要选题</w:t>
            </w:r>
            <w:r>
              <w:rPr>
                <w:rFonts w:hint="eastAsia" w:asciiTheme="minorEastAsia" w:hAnsiTheme="minorEastAsia" w:eastAsiaTheme="minorEastAsia"/>
                <w:b/>
                <w:bCs/>
                <w:color w:val="000000" w:themeColor="text1"/>
                <w:sz w:val="28"/>
                <w:szCs w:val="28"/>
                <w:lang w:eastAsia="zh-CN"/>
              </w:rPr>
              <w:t>范围示例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02" w:type="dxa"/>
            <w:tcBorders>
              <w:tl2br w:val="nil"/>
              <w:tr2bl w:val="nil"/>
            </w:tcBorders>
            <w:vAlign w:val="center"/>
          </w:tcPr>
          <w:p>
            <w:pPr>
              <w:spacing w:line="44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会计</w:t>
            </w:r>
          </w:p>
        </w:tc>
        <w:tc>
          <w:tcPr>
            <w:tcW w:w="5720" w:type="dxa"/>
            <w:tcBorders>
              <w:tl2br w:val="nil"/>
              <w:tr2bl w:val="nil"/>
            </w:tcBorders>
          </w:tcPr>
          <w:p>
            <w:pPr>
              <w:spacing w:line="440" w:lineRule="exact"/>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会计理论</w:t>
            </w:r>
            <w:r>
              <w:rPr>
                <w:rFonts w:hint="eastAsia" w:asciiTheme="minorEastAsia" w:hAnsiTheme="minorEastAsia" w:eastAsiaTheme="minorEastAsia"/>
                <w:sz w:val="28"/>
                <w:szCs w:val="28"/>
                <w:lang w:eastAsia="zh-CN"/>
              </w:rPr>
              <w:t>与会计实务</w:t>
            </w:r>
            <w:r>
              <w:rPr>
                <w:rFonts w:hint="eastAsia" w:asciiTheme="minorEastAsia" w:hAnsiTheme="minorEastAsia" w:eastAsiaTheme="minorEastAsia"/>
                <w:sz w:val="28"/>
                <w:szCs w:val="28"/>
              </w:rPr>
              <w:t>应用</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税务</w:t>
            </w:r>
            <w:r>
              <w:rPr>
                <w:rFonts w:hint="eastAsia" w:asciiTheme="minorEastAsia" w:hAnsiTheme="minorEastAsia" w:eastAsiaTheme="minorEastAsia"/>
                <w:sz w:val="28"/>
                <w:szCs w:val="28"/>
                <w:lang w:eastAsia="zh-CN"/>
              </w:rPr>
              <w:t>与会计相关</w:t>
            </w:r>
            <w:r>
              <w:rPr>
                <w:rFonts w:hint="eastAsia" w:asciiTheme="minorEastAsia" w:hAnsiTheme="minorEastAsia" w:eastAsiaTheme="minorEastAsia"/>
                <w:sz w:val="28"/>
                <w:szCs w:val="28"/>
              </w:rPr>
              <w:t>理论</w:t>
            </w:r>
            <w:r>
              <w:rPr>
                <w:rFonts w:hint="eastAsia" w:asciiTheme="minorEastAsia" w:hAnsiTheme="minorEastAsia" w:eastAsiaTheme="minorEastAsia"/>
                <w:sz w:val="28"/>
                <w:szCs w:val="28"/>
                <w:lang w:eastAsia="zh-CN"/>
              </w:rPr>
              <w:t>与实务的</w:t>
            </w:r>
            <w:r>
              <w:rPr>
                <w:rFonts w:hint="eastAsia" w:asciiTheme="minorEastAsia" w:hAnsiTheme="minorEastAsia" w:eastAsiaTheme="minorEastAsia"/>
                <w:sz w:val="28"/>
                <w:szCs w:val="28"/>
              </w:rPr>
              <w:t>应用</w:t>
            </w:r>
            <w:r>
              <w:rPr>
                <w:rFonts w:hint="eastAsia" w:asciiTheme="minorEastAsia" w:hAnsiTheme="minorEastAsia" w:eastAsiaTheme="minorEastAsia"/>
                <w:sz w:val="28"/>
                <w:szCs w:val="28"/>
                <w:lang w:val="en-US" w:eastAsia="zh-CN"/>
              </w:rPr>
              <w:t>...</w:t>
            </w:r>
            <w:r>
              <w:rPr>
                <w:rFonts w:hint="eastAsia" w:asciiTheme="minorEastAsia" w:hAnsiTheme="minorEastAsia" w:eastAsiaTheme="minorEastAsia"/>
                <w:sz w:val="28"/>
                <w:szCs w:val="28"/>
              </w:rPr>
              <w:t>等</w:t>
            </w:r>
            <w:r>
              <w:rPr>
                <w:rFonts w:hint="eastAsia" w:asciiTheme="minorEastAsia" w:hAnsiTheme="minorEastAsia" w:eastAsiaTheme="minorEastAsia"/>
                <w:sz w:val="28"/>
                <w:szCs w:val="28"/>
                <w:lang w:val="en-US" w:eastAsia="zh-CN"/>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02" w:type="dxa"/>
            <w:tcBorders>
              <w:tl2br w:val="nil"/>
              <w:tr2bl w:val="nil"/>
            </w:tcBorders>
            <w:vAlign w:val="center"/>
          </w:tcPr>
          <w:p>
            <w:pPr>
              <w:spacing w:line="44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会计电算化</w:t>
            </w:r>
          </w:p>
        </w:tc>
        <w:tc>
          <w:tcPr>
            <w:tcW w:w="5720" w:type="dxa"/>
            <w:tcBorders>
              <w:tl2br w:val="nil"/>
              <w:tr2bl w:val="nil"/>
            </w:tcBorders>
          </w:tcPr>
          <w:p>
            <w:pPr>
              <w:spacing w:line="440" w:lineRule="exact"/>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会计信息化理论应用</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会计信息</w:t>
            </w:r>
            <w:r>
              <w:rPr>
                <w:rFonts w:hint="eastAsia" w:asciiTheme="minorEastAsia" w:hAnsiTheme="minorEastAsia" w:eastAsiaTheme="minorEastAsia"/>
                <w:sz w:val="28"/>
                <w:szCs w:val="28"/>
                <w:lang w:eastAsia="zh-CN"/>
              </w:rPr>
              <w:t>实务</w:t>
            </w:r>
            <w:r>
              <w:rPr>
                <w:rFonts w:hint="eastAsia" w:asciiTheme="minorEastAsia" w:hAnsiTheme="minorEastAsia" w:eastAsiaTheme="minorEastAsia"/>
                <w:sz w:val="28"/>
                <w:szCs w:val="28"/>
              </w:rPr>
              <w:t>应用</w:t>
            </w:r>
            <w:r>
              <w:rPr>
                <w:rFonts w:hint="eastAsia" w:asciiTheme="minorEastAsia" w:hAnsiTheme="minorEastAsia" w:eastAsiaTheme="minorEastAsia"/>
                <w:sz w:val="28"/>
                <w:szCs w:val="28"/>
                <w:lang w:val="en-US" w:eastAsia="zh-CN"/>
              </w:rPr>
              <w:t>...</w:t>
            </w:r>
            <w:r>
              <w:rPr>
                <w:rFonts w:hint="eastAsia" w:asciiTheme="minorEastAsia" w:hAnsiTheme="minorEastAsia" w:eastAsiaTheme="minorEastAsia"/>
                <w:sz w:val="28"/>
                <w:szCs w:val="28"/>
              </w:rPr>
              <w:t>等</w:t>
            </w:r>
            <w:r>
              <w:rPr>
                <w:rFonts w:hint="eastAsia" w:asciiTheme="minorEastAsia" w:hAnsiTheme="minorEastAsia" w:eastAsiaTheme="minorEastAsia"/>
                <w:sz w:val="28"/>
                <w:szCs w:val="28"/>
                <w:lang w:val="en-US" w:eastAsia="zh-CN"/>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802" w:type="dxa"/>
            <w:tcBorders>
              <w:tl2br w:val="nil"/>
              <w:tr2bl w:val="nil"/>
            </w:tcBorders>
            <w:vAlign w:val="center"/>
          </w:tcPr>
          <w:p>
            <w:pPr>
              <w:spacing w:line="44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经贸会计</w:t>
            </w:r>
          </w:p>
        </w:tc>
        <w:tc>
          <w:tcPr>
            <w:tcW w:w="5720" w:type="dxa"/>
            <w:tcBorders>
              <w:tl2br w:val="nil"/>
              <w:tr2bl w:val="nil"/>
            </w:tcBorders>
          </w:tcPr>
          <w:p>
            <w:pPr>
              <w:spacing w:line="44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经贸领域会计理论应用、税务理论应用</w:t>
            </w:r>
            <w:r>
              <w:rPr>
                <w:rFonts w:hint="eastAsia" w:asciiTheme="minorEastAsia" w:hAnsiTheme="minorEastAsia" w:eastAsiaTheme="minorEastAsia"/>
                <w:sz w:val="28"/>
                <w:szCs w:val="28"/>
                <w:lang w:eastAsia="zh-CN"/>
              </w:rPr>
              <w:t>与税务实务</w:t>
            </w:r>
            <w:r>
              <w:rPr>
                <w:rFonts w:hint="eastAsia" w:asciiTheme="minorEastAsia" w:hAnsiTheme="minorEastAsia" w:eastAsiaTheme="minorEastAsia"/>
                <w:sz w:val="28"/>
                <w:szCs w:val="28"/>
              </w:rPr>
              <w:t>应用</w:t>
            </w:r>
            <w:r>
              <w:rPr>
                <w:rFonts w:hint="eastAsia" w:asciiTheme="minorEastAsia" w:hAnsiTheme="minorEastAsia" w:eastAsiaTheme="minorEastAsia"/>
                <w:sz w:val="28"/>
                <w:szCs w:val="28"/>
                <w:lang w:val="en-US" w:eastAsia="zh-CN"/>
              </w:rPr>
              <w:t>...</w:t>
            </w:r>
            <w:r>
              <w:rPr>
                <w:rFonts w:hint="eastAsia" w:asciiTheme="minorEastAsia" w:hAnsiTheme="minorEastAsia" w:eastAsiaTheme="minorEastAsia"/>
                <w:sz w:val="28"/>
                <w:szCs w:val="28"/>
              </w:rPr>
              <w:t>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02" w:type="dxa"/>
            <w:tcBorders>
              <w:tl2br w:val="nil"/>
              <w:tr2bl w:val="nil"/>
            </w:tcBorders>
            <w:vAlign w:val="center"/>
          </w:tcPr>
          <w:p>
            <w:pPr>
              <w:spacing w:line="44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财务管理</w:t>
            </w:r>
          </w:p>
        </w:tc>
        <w:tc>
          <w:tcPr>
            <w:tcW w:w="5720" w:type="dxa"/>
            <w:tcBorders>
              <w:tl2br w:val="nil"/>
              <w:tr2bl w:val="nil"/>
            </w:tcBorders>
          </w:tcPr>
          <w:p>
            <w:pPr>
              <w:spacing w:line="440" w:lineRule="exact"/>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财务分析、筹融资问题</w:t>
            </w:r>
            <w:r>
              <w:rPr>
                <w:rFonts w:hint="eastAsia" w:asciiTheme="minorEastAsia" w:hAnsiTheme="minorEastAsia" w:eastAsiaTheme="minorEastAsia"/>
                <w:sz w:val="28"/>
                <w:szCs w:val="28"/>
                <w:lang w:eastAsia="zh-CN"/>
              </w:rPr>
              <w:t>、财务风险管理</w:t>
            </w:r>
            <w:r>
              <w:rPr>
                <w:rFonts w:hint="eastAsia" w:asciiTheme="minorEastAsia" w:hAnsiTheme="minorEastAsia" w:eastAsiaTheme="minorEastAsia"/>
                <w:sz w:val="28"/>
                <w:szCs w:val="28"/>
                <w:lang w:val="en-US" w:eastAsia="zh-CN"/>
              </w:rPr>
              <w:t>...</w:t>
            </w:r>
            <w:r>
              <w:rPr>
                <w:rFonts w:hint="eastAsia" w:asciiTheme="minorEastAsia" w:hAnsiTheme="minorEastAsia" w:eastAsiaTheme="minorEastAsia"/>
                <w:sz w:val="28"/>
                <w:szCs w:val="28"/>
              </w:rPr>
              <w:t>等</w:t>
            </w:r>
            <w:r>
              <w:rPr>
                <w:rFonts w:hint="eastAsia" w:asciiTheme="minorEastAsia" w:hAnsiTheme="minorEastAsia" w:eastAsiaTheme="minorEastAsia"/>
                <w:sz w:val="28"/>
                <w:szCs w:val="28"/>
                <w:lang w:val="en-US" w:eastAsia="zh-CN"/>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02" w:type="dxa"/>
            <w:tcBorders>
              <w:tl2br w:val="nil"/>
              <w:tr2bl w:val="nil"/>
            </w:tcBorders>
            <w:vAlign w:val="center"/>
          </w:tcPr>
          <w:p>
            <w:pPr>
              <w:spacing w:line="44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审计</w:t>
            </w:r>
          </w:p>
        </w:tc>
        <w:tc>
          <w:tcPr>
            <w:tcW w:w="5720" w:type="dxa"/>
            <w:tcBorders>
              <w:tl2br w:val="nil"/>
              <w:tr2bl w:val="nil"/>
            </w:tcBorders>
          </w:tcPr>
          <w:p>
            <w:pPr>
              <w:spacing w:line="44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审计理论应用</w:t>
            </w:r>
            <w:r>
              <w:rPr>
                <w:rFonts w:hint="eastAsia" w:asciiTheme="minorEastAsia" w:hAnsiTheme="minorEastAsia" w:eastAsiaTheme="minorEastAsia"/>
                <w:sz w:val="28"/>
                <w:szCs w:val="28"/>
                <w:lang w:eastAsia="zh-CN"/>
              </w:rPr>
              <w:t>与审计实务</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eastAsia="zh-CN"/>
              </w:rPr>
              <w:t>会计师</w:t>
            </w:r>
            <w:r>
              <w:rPr>
                <w:rFonts w:hint="eastAsia" w:asciiTheme="minorEastAsia" w:hAnsiTheme="minorEastAsia" w:eastAsiaTheme="minorEastAsia"/>
                <w:sz w:val="28"/>
                <w:szCs w:val="28"/>
              </w:rPr>
              <w:t>事务所业务</w:t>
            </w:r>
            <w:r>
              <w:rPr>
                <w:rFonts w:hint="eastAsia" w:asciiTheme="minorEastAsia" w:hAnsiTheme="minorEastAsia" w:eastAsiaTheme="minorEastAsia"/>
                <w:sz w:val="28"/>
                <w:szCs w:val="28"/>
                <w:lang w:eastAsia="zh-CN"/>
              </w:rPr>
              <w:t>与实务</w:t>
            </w:r>
            <w:r>
              <w:rPr>
                <w:rFonts w:hint="eastAsia" w:asciiTheme="minorEastAsia" w:hAnsiTheme="minorEastAsia" w:eastAsiaTheme="minorEastAsia"/>
                <w:sz w:val="28"/>
                <w:szCs w:val="28"/>
              </w:rPr>
              <w:t>应用</w:t>
            </w:r>
            <w:r>
              <w:rPr>
                <w:rFonts w:hint="eastAsia" w:asciiTheme="minorEastAsia" w:hAnsiTheme="minorEastAsia" w:eastAsiaTheme="minorEastAsia"/>
                <w:sz w:val="28"/>
                <w:szCs w:val="28"/>
                <w:lang w:val="en-US" w:eastAsia="zh-CN"/>
              </w:rPr>
              <w:t>...</w:t>
            </w:r>
            <w:r>
              <w:rPr>
                <w:rFonts w:hint="eastAsia" w:asciiTheme="minorEastAsia" w:hAnsiTheme="minorEastAsia" w:eastAsiaTheme="minorEastAsia"/>
                <w:sz w:val="28"/>
                <w:szCs w:val="28"/>
              </w:rPr>
              <w:t>等</w:t>
            </w:r>
          </w:p>
        </w:tc>
      </w:tr>
    </w:tbl>
    <w:p>
      <w:pPr>
        <w:spacing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2．每位论文指导教师所指导的论文选题中，至少有50%以上选题是在实习、实践</w:t>
      </w:r>
      <w:r>
        <w:rPr>
          <w:rFonts w:hint="eastAsia" w:asciiTheme="minorEastAsia" w:hAnsiTheme="minorEastAsia" w:eastAsiaTheme="minorEastAsia"/>
          <w:sz w:val="28"/>
          <w:szCs w:val="28"/>
          <w:lang w:eastAsia="zh-CN"/>
        </w:rPr>
        <w:t>或</w:t>
      </w:r>
      <w:r>
        <w:rPr>
          <w:rFonts w:hint="eastAsia" w:asciiTheme="minorEastAsia" w:hAnsiTheme="minorEastAsia" w:eastAsiaTheme="minorEastAsia"/>
          <w:sz w:val="28"/>
          <w:szCs w:val="28"/>
        </w:rPr>
        <w:t>社会调查中完成，应着重锻炼学生综合运用知识的能力、综合分析和解决实际问题的能力以及创新的能力；</w:t>
      </w:r>
    </w:p>
    <w:p>
      <w:pPr>
        <w:spacing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3．选题类型以“应用研究”类型为主，真题真做。课题来源主要采用教师拟定（为主）、学生自选、企业</w:t>
      </w:r>
      <w:r>
        <w:rPr>
          <w:rFonts w:hint="eastAsia" w:asciiTheme="minorEastAsia" w:hAnsiTheme="minorEastAsia" w:eastAsiaTheme="minorEastAsia"/>
          <w:sz w:val="28"/>
          <w:szCs w:val="28"/>
          <w:lang w:eastAsia="zh-CN"/>
        </w:rPr>
        <w:t>及</w:t>
      </w:r>
      <w:r>
        <w:rPr>
          <w:rFonts w:hint="eastAsia" w:asciiTheme="minorEastAsia" w:hAnsiTheme="minorEastAsia" w:eastAsiaTheme="minorEastAsia"/>
          <w:sz w:val="28"/>
          <w:szCs w:val="28"/>
        </w:rPr>
        <w:t>社会征集三种形式；</w:t>
      </w:r>
    </w:p>
    <w:p>
      <w:pPr>
        <w:spacing w:line="44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4</w:t>
      </w:r>
      <w:r>
        <w:rPr>
          <w:rFonts w:hint="eastAsia" w:asciiTheme="minorEastAsia" w:hAnsiTheme="minorEastAsia" w:eastAsiaTheme="minorEastAsia"/>
          <w:sz w:val="28"/>
          <w:szCs w:val="28"/>
        </w:rPr>
        <w:t>．选题须结合学生文献搜集能力、案例或实习公司相关资料的调查分析能力及相关资料的取得、整理能力；</w:t>
      </w:r>
    </w:p>
    <w:p>
      <w:pPr>
        <w:spacing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 xml:space="preserve">5. </w:t>
      </w:r>
      <w:r>
        <w:rPr>
          <w:rFonts w:hint="eastAsia" w:asciiTheme="minorEastAsia" w:hAnsiTheme="minorEastAsia" w:eastAsiaTheme="minorEastAsia"/>
          <w:sz w:val="28"/>
          <w:szCs w:val="28"/>
        </w:rPr>
        <w:t>选题</w:t>
      </w:r>
      <w:r>
        <w:rPr>
          <w:rFonts w:hint="eastAsia" w:asciiTheme="minorEastAsia" w:hAnsiTheme="minorEastAsia" w:eastAsiaTheme="minorEastAsia"/>
          <w:sz w:val="28"/>
          <w:szCs w:val="28"/>
          <w:lang w:eastAsia="zh-CN"/>
        </w:rPr>
        <w:t>及毕业论文写作应遵守学术道德规范，</w:t>
      </w:r>
      <w:r>
        <w:rPr>
          <w:rFonts w:hint="eastAsia" w:asciiTheme="minorEastAsia" w:hAnsiTheme="minorEastAsia" w:eastAsiaTheme="minorEastAsia"/>
          <w:sz w:val="28"/>
          <w:szCs w:val="28"/>
        </w:rPr>
        <w:t>符合</w:t>
      </w:r>
      <w:r>
        <w:rPr>
          <w:rFonts w:hint="eastAsia" w:asciiTheme="minorEastAsia" w:hAnsiTheme="minorEastAsia" w:eastAsiaTheme="minorEastAsia"/>
          <w:sz w:val="28"/>
          <w:szCs w:val="28"/>
          <w:lang w:eastAsia="zh-CN"/>
        </w:rPr>
        <w:t>学术研究</w:t>
      </w:r>
      <w:r>
        <w:rPr>
          <w:rFonts w:hint="eastAsia" w:asciiTheme="minorEastAsia" w:hAnsiTheme="minorEastAsia" w:eastAsiaTheme="minorEastAsia"/>
          <w:sz w:val="28"/>
          <w:szCs w:val="28"/>
        </w:rPr>
        <w:t>规律；</w:t>
      </w:r>
    </w:p>
    <w:p>
      <w:pPr>
        <w:spacing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6</w:t>
      </w:r>
      <w:r>
        <w:rPr>
          <w:rFonts w:hint="eastAsia" w:asciiTheme="minorEastAsia" w:hAnsiTheme="minorEastAsia" w:eastAsiaTheme="minorEastAsia"/>
          <w:sz w:val="28"/>
          <w:szCs w:val="28"/>
        </w:rPr>
        <w:t>．选题的文字描述务必规范，如：“新郑市卧龙公司存货问题研究”、“郑州市金沙公司计划成本法的应用”及“…案例研究”等，不以</w:t>
      </w:r>
      <w:bookmarkStart w:id="0" w:name="_GoBack"/>
      <w:bookmarkEnd w:id="0"/>
      <w:r>
        <w:rPr>
          <w:rFonts w:hint="eastAsia" w:asciiTheme="minorEastAsia" w:hAnsiTheme="minorEastAsia" w:eastAsiaTheme="minorEastAsia"/>
          <w:sz w:val="28"/>
          <w:szCs w:val="28"/>
        </w:rPr>
        <w:t>“…浅析”、“…探讨”等字眼收尾。</w:t>
      </w:r>
    </w:p>
    <w:p>
      <w:pPr>
        <w:pStyle w:val="5"/>
        <w:spacing w:line="440" w:lineRule="exact"/>
        <w:ind w:firstLine="560" w:firstLineChars="200"/>
        <w:rPr>
          <w:rFonts w:ascii="微软雅黑" w:hAnsi="微软雅黑" w:eastAsia="微软雅黑"/>
          <w:b/>
          <w:sz w:val="28"/>
          <w:szCs w:val="28"/>
        </w:rPr>
      </w:pPr>
      <w:r>
        <w:rPr>
          <w:rFonts w:hint="eastAsia" w:ascii="微软雅黑" w:hAnsi="微软雅黑" w:eastAsia="微软雅黑"/>
          <w:b/>
          <w:sz w:val="28"/>
          <w:szCs w:val="28"/>
        </w:rPr>
        <w:t>三、选题的要求</w:t>
      </w:r>
    </w:p>
    <w:p>
      <w:pPr>
        <w:spacing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会计学院论文指导教师应按照学院教务处下发的《郑州升达经贸管理学院本科毕业论文工作管理规定的要求》执行，具体要求如下：</w:t>
      </w:r>
    </w:p>
    <w:p>
      <w:pPr>
        <w:spacing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1．指导教师负责立题，认真备题，对课题中的关键问题要事先亲自查证或做出研究指向；</w:t>
      </w:r>
    </w:p>
    <w:p>
      <w:pPr>
        <w:spacing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2．指导学生确定</w:t>
      </w:r>
      <w:r>
        <w:rPr>
          <w:rFonts w:hint="eastAsia" w:asciiTheme="minorEastAsia" w:hAnsiTheme="minorEastAsia" w:eastAsiaTheme="minorEastAsia"/>
          <w:sz w:val="28"/>
          <w:szCs w:val="28"/>
          <w:lang w:eastAsia="zh-CN"/>
        </w:rPr>
        <w:t>选</w:t>
      </w:r>
      <w:r>
        <w:rPr>
          <w:rFonts w:hint="eastAsia" w:asciiTheme="minorEastAsia" w:hAnsiTheme="minorEastAsia" w:eastAsiaTheme="minorEastAsia"/>
          <w:sz w:val="28"/>
          <w:szCs w:val="28"/>
        </w:rPr>
        <w:t>题、填写开题报告，向学生推荐参考资料、文献，指导学生拟定调查表、开展社会调查、选择案例公司，指导学生制定论文撰写提纲和进度计划。</w:t>
      </w:r>
    </w:p>
    <w:p>
      <w:pPr>
        <w:pStyle w:val="5"/>
        <w:spacing w:line="440" w:lineRule="exact"/>
        <w:ind w:firstLine="560" w:firstLineChars="200"/>
        <w:rPr>
          <w:rFonts w:ascii="微软雅黑" w:hAnsi="微软雅黑" w:eastAsia="微软雅黑"/>
          <w:b/>
          <w:sz w:val="28"/>
          <w:szCs w:val="28"/>
        </w:rPr>
      </w:pPr>
      <w:r>
        <w:rPr>
          <w:rFonts w:hint="eastAsia" w:ascii="微软雅黑" w:hAnsi="微软雅黑" w:eastAsia="微软雅黑"/>
          <w:b/>
          <w:sz w:val="28"/>
          <w:szCs w:val="28"/>
        </w:rPr>
        <w:t>四、选题的审核</w:t>
      </w:r>
    </w:p>
    <w:p>
      <w:pPr>
        <w:spacing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依</w:t>
      </w:r>
      <w:r>
        <w:rPr>
          <w:rFonts w:hint="eastAsia" w:asciiTheme="minorEastAsia" w:hAnsiTheme="minorEastAsia" w:eastAsiaTheme="minorEastAsia"/>
          <w:sz w:val="28"/>
          <w:szCs w:val="28"/>
        </w:rPr>
        <w:t>照教务处</w:t>
      </w:r>
      <w:r>
        <w:rPr>
          <w:rFonts w:hint="eastAsia" w:asciiTheme="minorEastAsia" w:hAnsiTheme="minorEastAsia" w:eastAsiaTheme="minorEastAsia"/>
          <w:sz w:val="28"/>
          <w:szCs w:val="28"/>
          <w:lang w:eastAsia="zh-CN"/>
        </w:rPr>
        <w:t>统一</w:t>
      </w:r>
      <w:r>
        <w:rPr>
          <w:rFonts w:hint="eastAsia" w:asciiTheme="minorEastAsia" w:hAnsiTheme="minorEastAsia" w:eastAsiaTheme="minorEastAsia"/>
          <w:sz w:val="28"/>
          <w:szCs w:val="28"/>
        </w:rPr>
        <w:t>要求，学院</w:t>
      </w:r>
      <w:r>
        <w:rPr>
          <w:rFonts w:hint="eastAsia" w:asciiTheme="minorEastAsia" w:hAnsiTheme="minorEastAsia" w:eastAsiaTheme="minorEastAsia"/>
          <w:sz w:val="28"/>
          <w:szCs w:val="28"/>
          <w:lang w:eastAsia="zh-CN"/>
        </w:rPr>
        <w:t>一般在毕业学期的</w:t>
      </w:r>
      <w:r>
        <w:rPr>
          <w:rFonts w:hint="eastAsia" w:asciiTheme="minorEastAsia" w:hAnsiTheme="minorEastAsia" w:eastAsiaTheme="minorEastAsia"/>
          <w:sz w:val="28"/>
          <w:szCs w:val="28"/>
          <w:lang w:val="en-US" w:eastAsia="zh-CN"/>
        </w:rPr>
        <w:t>8</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9</w:t>
      </w:r>
      <w:r>
        <w:rPr>
          <w:rFonts w:hint="eastAsia" w:asciiTheme="minorEastAsia" w:hAnsiTheme="minorEastAsia" w:eastAsiaTheme="minorEastAsia"/>
          <w:sz w:val="28"/>
          <w:szCs w:val="28"/>
        </w:rPr>
        <w:t>周</w:t>
      </w:r>
      <w:r>
        <w:rPr>
          <w:rFonts w:hint="eastAsia" w:asciiTheme="minorEastAsia" w:hAnsiTheme="minorEastAsia" w:eastAsiaTheme="minorEastAsia"/>
          <w:sz w:val="28"/>
          <w:szCs w:val="28"/>
          <w:lang w:eastAsia="zh-CN"/>
        </w:rPr>
        <w:t>组织</w:t>
      </w:r>
      <w:r>
        <w:rPr>
          <w:rFonts w:hint="eastAsia" w:asciiTheme="minorEastAsia" w:hAnsiTheme="minorEastAsia" w:eastAsiaTheme="minorEastAsia"/>
          <w:sz w:val="28"/>
          <w:szCs w:val="28"/>
        </w:rPr>
        <w:t>对</w:t>
      </w:r>
      <w:r>
        <w:rPr>
          <w:rFonts w:hint="eastAsia" w:asciiTheme="minorEastAsia" w:hAnsiTheme="minorEastAsia" w:eastAsiaTheme="minorEastAsia"/>
          <w:sz w:val="28"/>
          <w:szCs w:val="28"/>
          <w:lang w:eastAsia="zh-CN"/>
        </w:rPr>
        <w:t>毕业</w:t>
      </w:r>
      <w:r>
        <w:rPr>
          <w:rFonts w:hint="eastAsia" w:asciiTheme="minorEastAsia" w:hAnsiTheme="minorEastAsia" w:eastAsiaTheme="minorEastAsia"/>
          <w:sz w:val="28"/>
          <w:szCs w:val="28"/>
        </w:rPr>
        <w:t>生选题进行规范性审核。通过审核的论文选题，可继续写作任务</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未通过审核的论文选题，论文指导教师务必在限定时间内指导学生修改选题，并再次申请评审机会。原则上一个学生论题评审不超过两次。</w:t>
      </w:r>
    </w:p>
    <w:p>
      <w:pPr>
        <w:pStyle w:val="5"/>
        <w:spacing w:line="440" w:lineRule="exact"/>
        <w:ind w:firstLine="560" w:firstLineChars="200"/>
        <w:rPr>
          <w:rFonts w:ascii="微软雅黑" w:hAnsi="微软雅黑" w:eastAsia="微软雅黑"/>
          <w:b/>
          <w:sz w:val="28"/>
          <w:szCs w:val="28"/>
        </w:rPr>
      </w:pPr>
      <w:r>
        <w:rPr>
          <w:rFonts w:hint="eastAsia" w:ascii="微软雅黑" w:hAnsi="微软雅黑" w:eastAsia="微软雅黑"/>
          <w:b/>
          <w:sz w:val="28"/>
          <w:szCs w:val="28"/>
        </w:rPr>
        <w:t xml:space="preserve">五、学生选题方向分布指引 </w:t>
      </w:r>
    </w:p>
    <w:p>
      <w:pPr>
        <w:spacing w:line="440" w:lineRule="exact"/>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突出应用型人才培养目标，指导教师与学生商谈后指导学生参考以下方向选题：</w:t>
      </w:r>
    </w:p>
    <w:p>
      <w:pPr>
        <w:spacing w:line="440" w:lineRule="exact"/>
        <w:ind w:firstLine="555"/>
        <w:jc w:val="left"/>
        <w:rPr>
          <w:rFonts w:ascii="Arial Unicode MS" w:hAnsi="Arial Unicode MS" w:eastAsia="Arial Unicode MS" w:cs="Arial Unicode MS"/>
          <w:b/>
          <w:sz w:val="28"/>
          <w:szCs w:val="28"/>
        </w:rPr>
      </w:pPr>
      <w:r>
        <w:rPr>
          <w:rFonts w:hint="eastAsia" w:ascii="Arial Unicode MS" w:hAnsi="Arial Unicode MS" w:eastAsia="Arial Unicode MS" w:cs="Arial Unicode MS"/>
          <w:b/>
          <w:sz w:val="28"/>
          <w:szCs w:val="28"/>
        </w:rPr>
        <w:t>1．</w:t>
      </w:r>
      <w:r>
        <w:rPr>
          <w:rFonts w:hint="eastAsia" w:ascii="Arial Unicode MS" w:hAnsi="Arial Unicode MS" w:eastAsia="Arial Unicode MS" w:cs="Arial Unicode MS"/>
          <w:b/>
          <w:sz w:val="28"/>
          <w:szCs w:val="28"/>
          <w:lang w:eastAsia="zh-CN"/>
        </w:rPr>
        <w:t>鼓励</w:t>
      </w:r>
      <w:r>
        <w:rPr>
          <w:rFonts w:hint="eastAsia" w:ascii="Arial Unicode MS" w:hAnsi="Arial Unicode MS" w:eastAsia="Arial Unicode MS" w:cs="Arial Unicode MS"/>
          <w:b/>
          <w:sz w:val="28"/>
          <w:szCs w:val="28"/>
        </w:rPr>
        <w:t>类</w:t>
      </w:r>
    </w:p>
    <w:p>
      <w:pPr>
        <w:spacing w:line="440" w:lineRule="exact"/>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鼓励理论联系实</w:t>
      </w:r>
      <w:r>
        <w:rPr>
          <w:rFonts w:hint="eastAsia" w:asciiTheme="minorEastAsia" w:hAnsiTheme="minorEastAsia" w:eastAsiaTheme="minorEastAsia"/>
          <w:sz w:val="28"/>
          <w:szCs w:val="28"/>
          <w:lang w:eastAsia="zh-CN"/>
        </w:rPr>
        <w:t>习实践</w:t>
      </w:r>
      <w:r>
        <w:rPr>
          <w:rFonts w:hint="eastAsia" w:asciiTheme="minorEastAsia" w:hAnsiTheme="minorEastAsia" w:eastAsiaTheme="minorEastAsia"/>
          <w:sz w:val="28"/>
          <w:szCs w:val="28"/>
        </w:rPr>
        <w:t>、“以小见大”，突出服务于区域性地方经济发展，分析本地企业实际问题、解决实际问题，</w:t>
      </w:r>
      <w:r>
        <w:rPr>
          <w:rFonts w:hint="eastAsia" w:asciiTheme="minorEastAsia" w:hAnsiTheme="minorEastAsia" w:eastAsiaTheme="minorEastAsia"/>
          <w:sz w:val="28"/>
          <w:szCs w:val="28"/>
          <w:lang w:eastAsia="zh-CN"/>
        </w:rPr>
        <w:t>鼓励</w:t>
      </w:r>
      <w:r>
        <w:rPr>
          <w:rFonts w:hint="eastAsia" w:asciiTheme="minorEastAsia" w:hAnsiTheme="minorEastAsia" w:eastAsiaTheme="minorEastAsia"/>
          <w:sz w:val="28"/>
          <w:szCs w:val="28"/>
        </w:rPr>
        <w:t>优先选择以下</w:t>
      </w:r>
      <w:r>
        <w:rPr>
          <w:rFonts w:hint="eastAsia" w:asciiTheme="minorEastAsia" w:hAnsiTheme="minorEastAsia" w:eastAsiaTheme="minorEastAsia"/>
          <w:sz w:val="28"/>
          <w:szCs w:val="28"/>
          <w:lang w:eastAsia="zh-CN"/>
        </w:rPr>
        <w:t>选题方向</w:t>
      </w:r>
      <w:r>
        <w:rPr>
          <w:rFonts w:hint="eastAsia" w:asciiTheme="minorEastAsia" w:hAnsiTheme="minorEastAsia" w:eastAsiaTheme="minorEastAsia"/>
          <w:sz w:val="28"/>
          <w:szCs w:val="28"/>
        </w:rPr>
        <w:t>：</w:t>
      </w:r>
    </w:p>
    <w:p>
      <w:pPr>
        <w:spacing w:line="440" w:lineRule="exact"/>
        <w:ind w:firstLine="555"/>
        <w:jc w:val="left"/>
        <w:rPr>
          <w:rFonts w:hint="eastAsia" w:cs="Arial Unicode MS" w:asciiTheme="minorEastAsia" w:hAnsiTheme="minorEastAsia" w:eastAsiaTheme="minorEastAsia"/>
          <w:color w:val="auto"/>
          <w:sz w:val="28"/>
          <w:szCs w:val="28"/>
          <w:lang w:eastAsia="zh-CN"/>
        </w:rPr>
      </w:pPr>
      <w:r>
        <w:rPr>
          <w:rFonts w:hint="eastAsia" w:cs="Arial Unicode MS" w:asciiTheme="minorEastAsia" w:hAnsiTheme="minorEastAsia" w:eastAsiaTheme="minorEastAsia"/>
          <w:color w:val="auto"/>
          <w:sz w:val="28"/>
          <w:szCs w:val="28"/>
        </w:rPr>
        <w:t>①</w:t>
      </w:r>
      <w:r>
        <w:rPr>
          <w:rFonts w:hint="eastAsia" w:cs="Arial Unicode MS" w:asciiTheme="minorEastAsia" w:hAnsiTheme="minorEastAsia" w:eastAsiaTheme="minorEastAsia"/>
          <w:color w:val="auto"/>
          <w:sz w:val="28"/>
          <w:szCs w:val="28"/>
          <w:lang w:eastAsia="zh-CN"/>
        </w:rPr>
        <w:t>选题与时俱进、具有时代特征，适应当前专业领域新信息技术应用、专业领域新的理论与实务的发展趋势（例如：大数据会计、区块链、智慧财务应用、财务共享、业财融合</w:t>
      </w:r>
      <w:r>
        <w:rPr>
          <w:rFonts w:hint="eastAsia" w:cs="Arial Unicode MS" w:asciiTheme="minorEastAsia" w:hAnsiTheme="minorEastAsia" w:eastAsiaTheme="minorEastAsia"/>
          <w:color w:val="auto"/>
          <w:sz w:val="28"/>
          <w:szCs w:val="28"/>
          <w:lang w:val="en-US" w:eastAsia="zh-CN"/>
        </w:rPr>
        <w:t>...</w:t>
      </w:r>
      <w:r>
        <w:rPr>
          <w:rFonts w:hint="eastAsia" w:cs="Arial Unicode MS" w:asciiTheme="minorEastAsia" w:hAnsiTheme="minorEastAsia" w:eastAsiaTheme="minorEastAsia"/>
          <w:color w:val="auto"/>
          <w:sz w:val="28"/>
          <w:szCs w:val="28"/>
          <w:lang w:eastAsia="zh-CN"/>
        </w:rPr>
        <w:t>等）；</w:t>
      </w:r>
    </w:p>
    <w:p>
      <w:pPr>
        <w:spacing w:line="440" w:lineRule="exact"/>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②以龙湖镇、华南城、新郑市、航空港区等经济区域的经济实体或实习单位为对象的实践与社会调查类课题；</w:t>
      </w:r>
    </w:p>
    <w:p>
      <w:pPr>
        <w:spacing w:line="440" w:lineRule="exact"/>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③以郑州市及周边经济区域经济实体或实习单位为对象的实践与社会调查类课题；</w:t>
      </w:r>
    </w:p>
    <w:p>
      <w:pPr>
        <w:spacing w:line="440" w:lineRule="exact"/>
        <w:ind w:firstLine="555"/>
        <w:jc w:val="left"/>
        <w:rPr>
          <w:rFonts w:asciiTheme="minorEastAsia" w:hAnsiTheme="minorEastAsia" w:eastAsiaTheme="minorEastAsia"/>
          <w:sz w:val="28"/>
          <w:szCs w:val="28"/>
        </w:rPr>
      </w:pPr>
      <w:r>
        <w:rPr>
          <w:rFonts w:hint="eastAsia" w:ascii="宋体" w:hAnsi="宋体" w:cs="Arial Unicode MS"/>
          <w:sz w:val="28"/>
          <w:szCs w:val="28"/>
        </w:rPr>
        <w:t>④</w:t>
      </w:r>
      <w:r>
        <w:rPr>
          <w:rFonts w:hint="eastAsia" w:asciiTheme="minorEastAsia" w:hAnsiTheme="minorEastAsia" w:eastAsiaTheme="minorEastAsia"/>
          <w:sz w:val="28"/>
          <w:szCs w:val="28"/>
        </w:rPr>
        <w:t>校企合作单位及其他社会征集的选题；</w:t>
      </w:r>
    </w:p>
    <w:p>
      <w:pPr>
        <w:spacing w:line="440" w:lineRule="exact"/>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⑤指导教师的科研课题的子课题；</w:t>
      </w:r>
    </w:p>
    <w:p>
      <w:pPr>
        <w:spacing w:line="440" w:lineRule="exact"/>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⑥除郑州市及周边经济区域外，省内中小型经济实体或其他事业单位、社会组织或实习单位为对象的选题；</w:t>
      </w:r>
    </w:p>
    <w:p>
      <w:pPr>
        <w:spacing w:line="440" w:lineRule="exact"/>
        <w:ind w:firstLine="555"/>
        <w:jc w:val="left"/>
        <w:rPr>
          <w:rFonts w:asciiTheme="minorEastAsia" w:hAnsiTheme="minorEastAsia" w:eastAsiaTheme="minorEastAsia"/>
          <w:sz w:val="28"/>
          <w:szCs w:val="28"/>
        </w:rPr>
      </w:pPr>
      <w:r>
        <w:rPr>
          <w:rFonts w:hint="eastAsia" w:ascii="宋体" w:hAnsi="宋体" w:eastAsia="宋体" w:cs="宋体"/>
          <w:sz w:val="28"/>
          <w:szCs w:val="28"/>
        </w:rPr>
        <w:t>⑦</w:t>
      </w:r>
      <w:r>
        <w:rPr>
          <w:rFonts w:hint="eastAsia" w:cs="Arial Unicode MS" w:asciiTheme="minorEastAsia" w:hAnsiTheme="minorEastAsia" w:eastAsiaTheme="minorEastAsia"/>
          <w:sz w:val="28"/>
          <w:szCs w:val="28"/>
        </w:rPr>
        <w:t>以本人所在</w:t>
      </w:r>
      <w:r>
        <w:rPr>
          <w:rFonts w:hint="eastAsia" w:asciiTheme="minorEastAsia" w:hAnsiTheme="minorEastAsia" w:eastAsiaTheme="minorEastAsia"/>
          <w:sz w:val="28"/>
          <w:szCs w:val="28"/>
        </w:rPr>
        <w:t>实习单位为对象的专业领域相关选题；</w:t>
      </w:r>
    </w:p>
    <w:p>
      <w:pPr>
        <w:spacing w:line="440" w:lineRule="exact"/>
        <w:ind w:firstLine="555"/>
        <w:jc w:val="left"/>
        <w:rPr>
          <w:rFonts w:ascii="Arial Unicode MS" w:hAnsi="Arial Unicode MS" w:eastAsia="Arial Unicode MS" w:cs="Arial Unicode MS"/>
          <w:b/>
          <w:sz w:val="28"/>
          <w:szCs w:val="28"/>
        </w:rPr>
      </w:pPr>
      <w:r>
        <w:rPr>
          <w:rFonts w:hint="eastAsia" w:ascii="Arial Unicode MS" w:hAnsi="Arial Unicode MS" w:eastAsia="Arial Unicode MS" w:cs="Arial Unicode MS"/>
          <w:b/>
          <w:sz w:val="28"/>
          <w:szCs w:val="28"/>
        </w:rPr>
        <w:t>2．禁止类</w:t>
      </w:r>
    </w:p>
    <w:p>
      <w:pPr>
        <w:spacing w:line="440" w:lineRule="exact"/>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按照</w:t>
      </w:r>
      <w:r>
        <w:rPr>
          <w:rFonts w:hint="eastAsia" w:asciiTheme="minorEastAsia" w:hAnsiTheme="minorEastAsia" w:eastAsiaTheme="minorEastAsia"/>
          <w:sz w:val="28"/>
          <w:szCs w:val="28"/>
          <w:lang w:eastAsia="zh-CN"/>
        </w:rPr>
        <w:t>教学</w:t>
      </w:r>
      <w:r>
        <w:rPr>
          <w:rFonts w:hint="eastAsia" w:asciiTheme="minorEastAsia" w:hAnsiTheme="minorEastAsia" w:eastAsiaTheme="minorEastAsia"/>
          <w:sz w:val="28"/>
          <w:szCs w:val="28"/>
        </w:rPr>
        <w:t>评估的要求，论文选题属于“高大上”或“假大空”，不接地气，或明显超出我校毕业生研究能力的论文题目：</w:t>
      </w:r>
    </w:p>
    <w:p>
      <w:pPr>
        <w:pStyle w:val="47"/>
        <w:numPr>
          <w:ilvl w:val="0"/>
          <w:numId w:val="1"/>
        </w:numPr>
        <w:spacing w:line="440" w:lineRule="exact"/>
        <w:ind w:firstLineChars="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以“中国、全球”的经济区域为背景拟定题目；</w:t>
      </w:r>
    </w:p>
    <w:p>
      <w:pPr>
        <w:spacing w:line="440" w:lineRule="exact"/>
        <w:ind w:firstLine="555"/>
        <w:jc w:val="left"/>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②以“全国、世界”知名经济实体为背景，而本人又未深入企业调研和实习的选题（如：阿里巴巴公司网络财务问题研究、美国洛克菲勒公司财务问题研究、美国苹果公司财务战略研究等）</w:t>
      </w:r>
      <w:r>
        <w:rPr>
          <w:rFonts w:hint="eastAsia" w:asciiTheme="minorEastAsia" w:hAnsiTheme="minorEastAsia" w:eastAsiaTheme="minorEastAsia"/>
          <w:sz w:val="28"/>
          <w:szCs w:val="28"/>
          <w:lang w:eastAsia="zh-CN"/>
        </w:rPr>
        <w:t>；</w:t>
      </w:r>
    </w:p>
    <w:p>
      <w:pPr>
        <w:spacing w:line="440" w:lineRule="exact"/>
        <w:ind w:firstLine="555"/>
        <w:jc w:val="left"/>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③笼统以“某个学科或专业”为背景的选题（如：管理会计在</w:t>
      </w:r>
      <w:r>
        <w:rPr>
          <w:rFonts w:hint="default" w:ascii="Arial" w:hAnsi="Arial" w:cs="Arial" w:eastAsiaTheme="minorEastAsia"/>
          <w:sz w:val="28"/>
          <w:szCs w:val="28"/>
        </w:rPr>
        <w:t>××</w:t>
      </w:r>
      <w:r>
        <w:rPr>
          <w:rFonts w:hint="eastAsia" w:asciiTheme="minorEastAsia" w:hAnsiTheme="minorEastAsia" w:eastAsiaTheme="minorEastAsia"/>
          <w:sz w:val="28"/>
          <w:szCs w:val="28"/>
        </w:rPr>
        <w:t>公司的应用研究）</w:t>
      </w:r>
      <w:r>
        <w:rPr>
          <w:rFonts w:hint="eastAsia" w:asciiTheme="minorEastAsia" w:hAnsiTheme="minorEastAsia" w:eastAsiaTheme="minorEastAsia"/>
          <w:sz w:val="28"/>
          <w:szCs w:val="28"/>
          <w:lang w:eastAsia="zh-CN"/>
        </w:rPr>
        <w:t>；</w:t>
      </w:r>
    </w:p>
    <w:p>
      <w:pPr>
        <w:spacing w:line="440" w:lineRule="exact"/>
        <w:ind w:firstLine="560" w:firstLineChars="200"/>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④同一指导教师指导的学生以相同的一级标题作为论文</w:t>
      </w:r>
      <w:r>
        <w:rPr>
          <w:rFonts w:hint="eastAsia" w:asciiTheme="minorEastAsia" w:hAnsiTheme="minorEastAsia" w:eastAsiaTheme="minorEastAsia"/>
          <w:sz w:val="28"/>
          <w:szCs w:val="28"/>
          <w:lang w:eastAsia="zh-CN"/>
        </w:rPr>
        <w:t>题目</w:t>
      </w:r>
      <w:r>
        <w:rPr>
          <w:rFonts w:hint="eastAsia" w:asciiTheme="minorEastAsia" w:hAnsiTheme="minorEastAsia" w:eastAsiaTheme="minorEastAsia"/>
          <w:sz w:val="28"/>
          <w:szCs w:val="28"/>
        </w:rPr>
        <w:t>，二级标题仅仅更换案例企业，</w:t>
      </w:r>
      <w:r>
        <w:rPr>
          <w:rFonts w:hint="eastAsia" w:asciiTheme="minorEastAsia" w:hAnsiTheme="minorEastAsia" w:eastAsiaTheme="minorEastAsia"/>
          <w:sz w:val="28"/>
          <w:szCs w:val="28"/>
          <w:lang w:eastAsia="zh-CN"/>
        </w:rPr>
        <w:t>且</w:t>
      </w:r>
      <w:r>
        <w:rPr>
          <w:rFonts w:hint="eastAsia" w:asciiTheme="minorEastAsia" w:hAnsiTheme="minorEastAsia" w:eastAsiaTheme="minorEastAsia"/>
          <w:sz w:val="28"/>
          <w:szCs w:val="28"/>
        </w:rPr>
        <w:t>论文的框架和研究思路高度相似的选题</w:t>
      </w:r>
      <w:r>
        <w:rPr>
          <w:rFonts w:hint="eastAsia" w:asciiTheme="minorEastAsia" w:hAnsiTheme="minorEastAsia" w:eastAsiaTheme="minorEastAsia"/>
          <w:sz w:val="28"/>
          <w:szCs w:val="28"/>
          <w:lang w:eastAsia="zh-CN"/>
        </w:rPr>
        <w:t>。</w:t>
      </w:r>
    </w:p>
    <w:p>
      <w:pPr>
        <w:spacing w:line="440" w:lineRule="exact"/>
        <w:ind w:firstLine="560" w:firstLineChars="200"/>
        <w:rPr>
          <w:rFonts w:hint="eastAsia" w:asciiTheme="minorEastAsia" w:hAnsiTheme="minorEastAsia" w:eastAsiaTheme="minorEastAsia"/>
          <w:sz w:val="28"/>
          <w:szCs w:val="28"/>
          <w:lang w:eastAsia="zh-CN"/>
        </w:rPr>
      </w:pPr>
    </w:p>
    <w:p>
      <w:pPr>
        <w:spacing w:line="440" w:lineRule="exact"/>
        <w:ind w:firstLine="560" w:firstLineChars="200"/>
        <w:rPr>
          <w:rFonts w:hint="eastAsia" w:asciiTheme="minorEastAsia" w:hAnsiTheme="minorEastAsia" w:eastAsiaTheme="minorEastAsia"/>
          <w:sz w:val="28"/>
          <w:szCs w:val="28"/>
          <w:lang w:eastAsia="zh-CN"/>
        </w:rPr>
      </w:pPr>
    </w:p>
    <w:p>
      <w:pPr>
        <w:spacing w:line="440" w:lineRule="exact"/>
        <w:ind w:firstLine="560" w:firstLineChars="200"/>
        <w:rPr>
          <w:rFonts w:hint="eastAsia" w:asciiTheme="minorEastAsia" w:hAnsiTheme="minorEastAsia" w:eastAsiaTheme="minorEastAsia"/>
          <w:sz w:val="28"/>
          <w:szCs w:val="28"/>
          <w:lang w:eastAsia="zh-CN"/>
        </w:rPr>
      </w:pPr>
    </w:p>
    <w:p>
      <w:pPr>
        <w:spacing w:line="440" w:lineRule="exact"/>
        <w:ind w:firstLine="5320" w:firstLineChars="1900"/>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会计学院学术委员会</w:t>
      </w:r>
    </w:p>
    <w:p>
      <w:pPr>
        <w:spacing w:line="440" w:lineRule="exact"/>
        <w:ind w:firstLine="5600" w:firstLineChars="2000"/>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2019年11月8日</w:t>
      </w:r>
    </w:p>
    <w:p>
      <w:pPr>
        <w:spacing w:line="440" w:lineRule="exact"/>
        <w:ind w:firstLine="5320" w:firstLineChars="1900"/>
        <w:rPr>
          <w:rFonts w:hint="eastAsia" w:asciiTheme="minorEastAsia" w:hAnsiTheme="minorEastAsia" w:eastAsiaTheme="minorEastAsia"/>
          <w:sz w:val="28"/>
          <w:szCs w:val="28"/>
          <w:lang w:eastAsia="zh-CN"/>
        </w:rPr>
      </w:pPr>
    </w:p>
    <w:p>
      <w:pPr>
        <w:spacing w:line="440" w:lineRule="exact"/>
        <w:ind w:firstLine="560" w:firstLineChars="200"/>
        <w:rPr>
          <w:rFonts w:hint="eastAsia" w:asciiTheme="minorEastAsia" w:hAnsiTheme="minorEastAsia" w:eastAsiaTheme="minorEastAsia"/>
          <w:sz w:val="28"/>
          <w:szCs w:val="28"/>
          <w:lang w:eastAsia="zh-CN"/>
        </w:rPr>
      </w:pPr>
      <w:r>
        <w:rPr>
          <w:rFonts w:hint="eastAsia" w:cs="Arial Unicode MS" w:asciiTheme="minorEastAsia" w:hAnsiTheme="minorEastAsia" w:eastAsiaTheme="minorEastAsia"/>
          <w:sz w:val="28"/>
          <w:szCs w:val="28"/>
          <w:lang w:val="en-US" w:eastAsia="zh-CN"/>
        </w:rPr>
        <w:t xml:space="preserve"> </w:t>
      </w:r>
    </w:p>
    <w:p>
      <w:pPr>
        <w:spacing w:line="440" w:lineRule="exact"/>
        <w:ind w:firstLine="555"/>
        <w:jc w:val="left"/>
        <w:rPr>
          <w:rFonts w:hint="eastAsia" w:ascii="Arial Unicode MS" w:hAnsi="Arial Unicode MS" w:eastAsia="Arial Unicode MS" w:cs="Arial Unicode MS"/>
          <w:b/>
          <w:sz w:val="28"/>
          <w:szCs w:val="28"/>
        </w:rPr>
      </w:pPr>
    </w:p>
    <w:p>
      <w:pPr>
        <w:spacing w:line="440" w:lineRule="exact"/>
        <w:ind w:firstLine="560" w:firstLineChars="200"/>
        <w:rPr>
          <w:rFonts w:ascii="仿宋_GB2312" w:eastAsia="仿宋_GB2312"/>
          <w:sz w:val="28"/>
          <w:szCs w:val="28"/>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Courier New"/>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6827704"/>
      <w:docPartObj>
        <w:docPartGallery w:val="autotext"/>
      </w:docPartObj>
    </w:sdtPr>
    <w:sdtContent>
      <w:p>
        <w:pPr>
          <w:pStyle w:val="8"/>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7C2A"/>
    <w:multiLevelType w:val="multilevel"/>
    <w:tmpl w:val="004B7C2A"/>
    <w:lvl w:ilvl="0" w:tentative="0">
      <w:start w:val="1"/>
      <w:numFmt w:val="decimalEnclosedCircle"/>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904FA"/>
    <w:rsid w:val="0000207D"/>
    <w:rsid w:val="00017515"/>
    <w:rsid w:val="00045500"/>
    <w:rsid w:val="000549FC"/>
    <w:rsid w:val="0005691D"/>
    <w:rsid w:val="000635E8"/>
    <w:rsid w:val="001167D4"/>
    <w:rsid w:val="00151BFF"/>
    <w:rsid w:val="001905B9"/>
    <w:rsid w:val="001E7692"/>
    <w:rsid w:val="00211378"/>
    <w:rsid w:val="00225FAB"/>
    <w:rsid w:val="00323937"/>
    <w:rsid w:val="00377AF1"/>
    <w:rsid w:val="00377AFC"/>
    <w:rsid w:val="003E2994"/>
    <w:rsid w:val="003E3CE6"/>
    <w:rsid w:val="00453DCD"/>
    <w:rsid w:val="00491640"/>
    <w:rsid w:val="00497DA2"/>
    <w:rsid w:val="004B08C3"/>
    <w:rsid w:val="004B6477"/>
    <w:rsid w:val="004C0EAB"/>
    <w:rsid w:val="004C2338"/>
    <w:rsid w:val="004C2CD6"/>
    <w:rsid w:val="00552481"/>
    <w:rsid w:val="00574D39"/>
    <w:rsid w:val="005939D4"/>
    <w:rsid w:val="00767E16"/>
    <w:rsid w:val="0077015D"/>
    <w:rsid w:val="007B5F6F"/>
    <w:rsid w:val="0083268A"/>
    <w:rsid w:val="008960A9"/>
    <w:rsid w:val="008B7BA6"/>
    <w:rsid w:val="009135E5"/>
    <w:rsid w:val="009A73EB"/>
    <w:rsid w:val="00A04746"/>
    <w:rsid w:val="00A61AD0"/>
    <w:rsid w:val="00A82830"/>
    <w:rsid w:val="00AC1C35"/>
    <w:rsid w:val="00B21085"/>
    <w:rsid w:val="00B4052E"/>
    <w:rsid w:val="00B676BE"/>
    <w:rsid w:val="00B904FA"/>
    <w:rsid w:val="00C92D18"/>
    <w:rsid w:val="00D25726"/>
    <w:rsid w:val="00DB3C86"/>
    <w:rsid w:val="00DC3F0F"/>
    <w:rsid w:val="00E176B9"/>
    <w:rsid w:val="00E710F2"/>
    <w:rsid w:val="00EA723D"/>
    <w:rsid w:val="00F11863"/>
    <w:rsid w:val="00F4545E"/>
    <w:rsid w:val="00F50BA6"/>
    <w:rsid w:val="00FA2E6B"/>
    <w:rsid w:val="06FC3E9E"/>
    <w:rsid w:val="142A32D9"/>
    <w:rsid w:val="187869BC"/>
    <w:rsid w:val="2124083E"/>
    <w:rsid w:val="254C40EE"/>
    <w:rsid w:val="297C5DA0"/>
    <w:rsid w:val="31657698"/>
    <w:rsid w:val="34477A9E"/>
    <w:rsid w:val="4762339E"/>
    <w:rsid w:val="5CB3171C"/>
    <w:rsid w:val="5F40473D"/>
    <w:rsid w:val="60A40F1B"/>
    <w:rsid w:val="7AFB5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qFormat/>
    <w:uiPriority w:val="0"/>
    <w:pPr>
      <w:ind w:left="2520" w:leftChars="1200"/>
    </w:pPr>
  </w:style>
  <w:style w:type="paragraph" w:styleId="3">
    <w:name w:val="toc 5"/>
    <w:basedOn w:val="1"/>
    <w:next w:val="1"/>
    <w:qFormat/>
    <w:uiPriority w:val="0"/>
    <w:pPr>
      <w:ind w:left="1680" w:leftChars="800"/>
    </w:pPr>
  </w:style>
  <w:style w:type="paragraph" w:styleId="4">
    <w:name w:val="toc 3"/>
    <w:basedOn w:val="1"/>
    <w:next w:val="1"/>
    <w:qFormat/>
    <w:uiPriority w:val="0"/>
    <w:pPr>
      <w:ind w:left="840" w:leftChars="400"/>
    </w:pPr>
  </w:style>
  <w:style w:type="paragraph" w:styleId="5">
    <w:name w:val="Plain Text"/>
    <w:basedOn w:val="1"/>
    <w:link w:val="46"/>
    <w:qFormat/>
    <w:uiPriority w:val="0"/>
    <w:rPr>
      <w:rFonts w:ascii="宋体" w:hAnsi="Courier New" w:cs="Courier New"/>
      <w:sz w:val="24"/>
      <w:szCs w:val="21"/>
    </w:rPr>
  </w:style>
  <w:style w:type="paragraph" w:styleId="6">
    <w:name w:val="toc 8"/>
    <w:basedOn w:val="1"/>
    <w:next w:val="1"/>
    <w:qFormat/>
    <w:uiPriority w:val="0"/>
    <w:pPr>
      <w:ind w:left="2940" w:leftChars="1400"/>
    </w:pPr>
  </w:style>
  <w:style w:type="paragraph" w:styleId="7">
    <w:name w:val="Balloon Text"/>
    <w:basedOn w:val="1"/>
    <w:link w:val="48"/>
    <w:semiHidden/>
    <w:unhideWhenUsed/>
    <w:qFormat/>
    <w:uiPriority w:val="99"/>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3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0"/>
  </w:style>
  <w:style w:type="paragraph" w:styleId="11">
    <w:name w:val="toc 4"/>
    <w:basedOn w:val="1"/>
    <w:next w:val="1"/>
    <w:qFormat/>
    <w:uiPriority w:val="0"/>
    <w:pPr>
      <w:ind w:left="1260" w:leftChars="600"/>
    </w:pPr>
  </w:style>
  <w:style w:type="paragraph" w:styleId="12">
    <w:name w:val="toc 6"/>
    <w:basedOn w:val="1"/>
    <w:next w:val="1"/>
    <w:qFormat/>
    <w:uiPriority w:val="0"/>
    <w:pPr>
      <w:ind w:left="2100" w:leftChars="1000"/>
    </w:pPr>
  </w:style>
  <w:style w:type="paragraph" w:styleId="13">
    <w:name w:val="toc 2"/>
    <w:basedOn w:val="1"/>
    <w:next w:val="1"/>
    <w:qFormat/>
    <w:uiPriority w:val="0"/>
    <w:pPr>
      <w:ind w:left="420" w:leftChars="200"/>
    </w:pPr>
  </w:style>
  <w:style w:type="paragraph" w:styleId="14">
    <w:name w:val="toc 9"/>
    <w:basedOn w:val="1"/>
    <w:next w:val="1"/>
    <w:qFormat/>
    <w:uiPriority w:val="0"/>
    <w:pPr>
      <w:ind w:left="3360" w:leftChars="1600"/>
    </w:pPr>
  </w:style>
  <w:style w:type="paragraph" w:styleId="15">
    <w:name w:val="Normal (Web)"/>
    <w:basedOn w:val="1"/>
    <w:qFormat/>
    <w:uiPriority w:val="99"/>
    <w:rPr>
      <w:sz w:val="24"/>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style>
  <w:style w:type="character" w:styleId="20">
    <w:name w:val="page number"/>
    <w:basedOn w:val="18"/>
    <w:qFormat/>
    <w:uiPriority w:val="0"/>
    <w:rPr>
      <w:rFonts w:cs="Times New Roman"/>
    </w:rPr>
  </w:style>
  <w:style w:type="character" w:styleId="21">
    <w:name w:val="FollowedHyperlink"/>
    <w:basedOn w:val="18"/>
    <w:qFormat/>
    <w:uiPriority w:val="0"/>
    <w:rPr>
      <w:color w:val="666666"/>
      <w:u w:val="none"/>
    </w:rPr>
  </w:style>
  <w:style w:type="character" w:styleId="22">
    <w:name w:val="Emphasis"/>
    <w:basedOn w:val="18"/>
    <w:qFormat/>
    <w:uiPriority w:val="0"/>
  </w:style>
  <w:style w:type="character" w:styleId="23">
    <w:name w:val="HTML Definition"/>
    <w:basedOn w:val="18"/>
    <w:qFormat/>
    <w:uiPriority w:val="0"/>
  </w:style>
  <w:style w:type="character" w:styleId="24">
    <w:name w:val="HTML Acronym"/>
    <w:basedOn w:val="18"/>
    <w:qFormat/>
    <w:uiPriority w:val="0"/>
  </w:style>
  <w:style w:type="character" w:styleId="25">
    <w:name w:val="HTML Variable"/>
    <w:basedOn w:val="18"/>
    <w:qFormat/>
    <w:uiPriority w:val="0"/>
  </w:style>
  <w:style w:type="character" w:styleId="26">
    <w:name w:val="Hyperlink"/>
    <w:basedOn w:val="18"/>
    <w:qFormat/>
    <w:uiPriority w:val="0"/>
    <w:rPr>
      <w:color w:val="666666"/>
      <w:u w:val="none"/>
    </w:rPr>
  </w:style>
  <w:style w:type="character" w:styleId="27">
    <w:name w:val="HTML Code"/>
    <w:basedOn w:val="18"/>
    <w:qFormat/>
    <w:uiPriority w:val="0"/>
    <w:rPr>
      <w:rFonts w:ascii="Courier New" w:hAnsi="Courier New"/>
      <w:sz w:val="20"/>
    </w:rPr>
  </w:style>
  <w:style w:type="character" w:styleId="28">
    <w:name w:val="HTML Cite"/>
    <w:basedOn w:val="18"/>
    <w:qFormat/>
    <w:uiPriority w:val="0"/>
  </w:style>
  <w:style w:type="character" w:styleId="29">
    <w:name w:val="HTML Keyboard"/>
    <w:basedOn w:val="18"/>
    <w:qFormat/>
    <w:uiPriority w:val="0"/>
    <w:rPr>
      <w:rFonts w:ascii="monospace" w:hAnsi="monospace" w:eastAsia="monospace" w:cs="monospace"/>
      <w:sz w:val="21"/>
      <w:szCs w:val="21"/>
    </w:rPr>
  </w:style>
  <w:style w:type="character" w:styleId="30">
    <w:name w:val="HTML Sample"/>
    <w:basedOn w:val="18"/>
    <w:qFormat/>
    <w:uiPriority w:val="0"/>
    <w:rPr>
      <w:rFonts w:hint="default" w:ascii="monospace" w:hAnsi="monospace" w:eastAsia="monospace" w:cs="monospace"/>
      <w:sz w:val="21"/>
      <w:szCs w:val="21"/>
    </w:rPr>
  </w:style>
  <w:style w:type="character" w:customStyle="1" w:styleId="31">
    <w:name w:val="页眉 Char"/>
    <w:basedOn w:val="18"/>
    <w:link w:val="9"/>
    <w:qFormat/>
    <w:uiPriority w:val="0"/>
    <w:rPr>
      <w:kern w:val="2"/>
      <w:sz w:val="18"/>
      <w:szCs w:val="24"/>
    </w:rPr>
  </w:style>
  <w:style w:type="character" w:customStyle="1" w:styleId="32">
    <w:name w:val="页脚 Char"/>
    <w:basedOn w:val="18"/>
    <w:link w:val="8"/>
    <w:qFormat/>
    <w:uiPriority w:val="99"/>
    <w:rPr>
      <w:kern w:val="2"/>
      <w:sz w:val="18"/>
      <w:szCs w:val="18"/>
    </w:rPr>
  </w:style>
  <w:style w:type="paragraph" w:customStyle="1" w:styleId="33">
    <w:name w:val="_Style 6"/>
    <w:basedOn w:val="1"/>
    <w:next w:val="1"/>
    <w:qFormat/>
    <w:uiPriority w:val="0"/>
    <w:pPr>
      <w:pBdr>
        <w:bottom w:val="single" w:color="auto" w:sz="6" w:space="1"/>
      </w:pBdr>
      <w:jc w:val="center"/>
    </w:pPr>
    <w:rPr>
      <w:rFonts w:ascii="Arial"/>
      <w:vanish/>
      <w:sz w:val="16"/>
    </w:rPr>
  </w:style>
  <w:style w:type="paragraph" w:customStyle="1" w:styleId="34">
    <w:name w:val="_Style 7"/>
    <w:basedOn w:val="1"/>
    <w:next w:val="1"/>
    <w:qFormat/>
    <w:uiPriority w:val="0"/>
    <w:pPr>
      <w:pBdr>
        <w:top w:val="single" w:color="auto" w:sz="6" w:space="1"/>
      </w:pBdr>
      <w:jc w:val="center"/>
    </w:pPr>
    <w:rPr>
      <w:rFonts w:ascii="Arial"/>
      <w:vanish/>
      <w:sz w:val="16"/>
    </w:rPr>
  </w:style>
  <w:style w:type="character" w:customStyle="1" w:styleId="35">
    <w:name w:val="data-lang"/>
    <w:basedOn w:val="18"/>
    <w:qFormat/>
    <w:uiPriority w:val="0"/>
    <w:rPr>
      <w:color w:val="DDDDDD"/>
      <w:sz w:val="21"/>
      <w:szCs w:val="21"/>
      <w:bdr w:val="single" w:color="FFFFFF" w:sz="6" w:space="0"/>
    </w:rPr>
  </w:style>
  <w:style w:type="character" w:customStyle="1" w:styleId="36">
    <w:name w:val="focus"/>
    <w:basedOn w:val="18"/>
    <w:qFormat/>
    <w:uiPriority w:val="0"/>
  </w:style>
  <w:style w:type="paragraph" w:customStyle="1" w:styleId="37">
    <w:name w:val="tgt"/>
    <w:basedOn w:val="1"/>
    <w:qFormat/>
    <w:uiPriority w:val="0"/>
    <w:pPr>
      <w:spacing w:after="84"/>
      <w:jc w:val="left"/>
    </w:pPr>
    <w:rPr>
      <w:kern w:val="0"/>
      <w:szCs w:val="21"/>
    </w:rPr>
  </w:style>
  <w:style w:type="paragraph" w:customStyle="1" w:styleId="38">
    <w:name w:val="tgt2"/>
    <w:basedOn w:val="1"/>
    <w:qFormat/>
    <w:uiPriority w:val="0"/>
    <w:pPr>
      <w:spacing w:after="126"/>
      <w:jc w:val="left"/>
    </w:pPr>
    <w:rPr>
      <w:kern w:val="0"/>
    </w:rPr>
  </w:style>
  <w:style w:type="paragraph" w:customStyle="1" w:styleId="39">
    <w:name w:val="tgt4"/>
    <w:basedOn w:val="1"/>
    <w:qFormat/>
    <w:uiPriority w:val="0"/>
    <w:pPr>
      <w:spacing w:after="150" w:line="360" w:lineRule="auto"/>
      <w:jc w:val="left"/>
    </w:pPr>
    <w:rPr>
      <w:b/>
      <w:kern w:val="0"/>
      <w:sz w:val="31"/>
      <w:szCs w:val="31"/>
    </w:rPr>
  </w:style>
  <w:style w:type="character" w:customStyle="1" w:styleId="40">
    <w:name w:val="data-lang6"/>
    <w:basedOn w:val="18"/>
    <w:qFormat/>
    <w:uiPriority w:val="0"/>
    <w:rPr>
      <w:color w:val="DDDDDD"/>
      <w:sz w:val="21"/>
      <w:szCs w:val="21"/>
      <w:bdr w:val="single" w:color="FFFFFF" w:sz="6" w:space="0"/>
    </w:rPr>
  </w:style>
  <w:style w:type="character" w:customStyle="1" w:styleId="41">
    <w:name w:val="ordinary-span-edit1"/>
    <w:basedOn w:val="18"/>
    <w:qFormat/>
    <w:uiPriority w:val="0"/>
    <w:rPr>
      <w:bdr w:val="single" w:color="4D90FE" w:sz="6" w:space="0"/>
      <w:shd w:val="clear" w:color="auto" w:fill="FFFFFF"/>
    </w:rPr>
  </w:style>
  <w:style w:type="character" w:customStyle="1" w:styleId="42">
    <w:name w:val="fontstrikethrough"/>
    <w:basedOn w:val="18"/>
    <w:qFormat/>
    <w:uiPriority w:val="0"/>
    <w:rPr>
      <w:strike/>
    </w:rPr>
  </w:style>
  <w:style w:type="character" w:customStyle="1" w:styleId="43">
    <w:name w:val="fontborder"/>
    <w:basedOn w:val="18"/>
    <w:qFormat/>
    <w:uiPriority w:val="0"/>
    <w:rPr>
      <w:bdr w:val="single" w:color="000000" w:sz="6" w:space="0"/>
    </w:rPr>
  </w:style>
  <w:style w:type="character" w:customStyle="1" w:styleId="44">
    <w:name w:val="ico-jiang"/>
    <w:basedOn w:val="18"/>
    <w:qFormat/>
    <w:uiPriority w:val="0"/>
  </w:style>
  <w:style w:type="paragraph" w:customStyle="1" w:styleId="45">
    <w:name w:val="样式1"/>
    <w:basedOn w:val="1"/>
    <w:qFormat/>
    <w:uiPriority w:val="0"/>
  </w:style>
  <w:style w:type="character" w:customStyle="1" w:styleId="46">
    <w:name w:val="纯文本 Char"/>
    <w:basedOn w:val="18"/>
    <w:link w:val="5"/>
    <w:qFormat/>
    <w:uiPriority w:val="0"/>
    <w:rPr>
      <w:rFonts w:ascii="宋体" w:hAnsi="Courier New" w:cs="Courier New"/>
      <w:kern w:val="2"/>
      <w:sz w:val="24"/>
      <w:szCs w:val="21"/>
    </w:rPr>
  </w:style>
  <w:style w:type="paragraph" w:styleId="47">
    <w:name w:val="List Paragraph"/>
    <w:basedOn w:val="1"/>
    <w:qFormat/>
    <w:uiPriority w:val="34"/>
    <w:pPr>
      <w:ind w:firstLine="420" w:firstLineChars="200"/>
    </w:pPr>
  </w:style>
  <w:style w:type="character" w:customStyle="1" w:styleId="48">
    <w:name w:val="批注框文本 Char"/>
    <w:basedOn w:val="18"/>
    <w:link w:val="7"/>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301</Words>
  <Characters>1716</Characters>
  <Lines>14</Lines>
  <Paragraphs>4</Paragraphs>
  <TotalTime>5</TotalTime>
  <ScaleCrop>false</ScaleCrop>
  <LinksUpToDate>false</LinksUpToDate>
  <CharactersWithSpaces>2013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2017-09-27T01:23:00Z</dcterms:created>
  <dc:creator>hp</dc:creator>
  <cp:lastModifiedBy>成</cp:lastModifiedBy>
  <dcterms:modified xsi:type="dcterms:W3CDTF">2019-11-27T01:22:03Z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